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6E69F">
      <w:pPr>
        <w:widowControl/>
        <w:spacing w:before="312" w:beforeLines="100" w:line="360" w:lineRule="auto"/>
        <w:jc w:val="center"/>
        <w:rPr>
          <w:rFonts w:ascii="宋体" w:hAnsi="宋体" w:cs="宋体"/>
          <w:b/>
          <w:color w:val="000000"/>
          <w:kern w:val="0"/>
          <w:sz w:val="44"/>
          <w:szCs w:val="44"/>
        </w:rPr>
      </w:pPr>
      <w:r>
        <w:rPr>
          <w:rFonts w:hint="eastAsia" w:ascii="宋体" w:hAnsi="宋体" w:cs="宋体"/>
          <w:b/>
          <w:color w:val="000000"/>
          <w:kern w:val="0"/>
          <w:sz w:val="44"/>
          <w:szCs w:val="44"/>
        </w:rPr>
        <w:t>关于</w:t>
      </w:r>
      <w:r>
        <w:rPr>
          <w:rFonts w:hint="eastAsia" w:ascii="宋体" w:hAnsi="宋体" w:cs="宋体"/>
          <w:b/>
          <w:color w:val="000000"/>
          <w:kern w:val="0"/>
          <w:sz w:val="44"/>
          <w:szCs w:val="44"/>
          <w:lang w:val="en-US" w:eastAsia="zh-CN"/>
        </w:rPr>
        <w:t>开展2024年度</w:t>
      </w:r>
      <w:r>
        <w:rPr>
          <w:rFonts w:hint="eastAsia" w:ascii="宋体" w:hAnsi="宋体" w:cs="宋体"/>
          <w:b/>
          <w:color w:val="000000"/>
          <w:kern w:val="0"/>
          <w:sz w:val="44"/>
          <w:szCs w:val="44"/>
          <w:lang w:eastAsia="zh-CN"/>
        </w:rPr>
        <w:t>吉林动画学院</w:t>
      </w:r>
      <w:r>
        <w:rPr>
          <w:rFonts w:hint="eastAsia" w:ascii="宋体" w:hAnsi="宋体" w:cs="宋体"/>
          <w:b/>
          <w:color w:val="000000"/>
          <w:kern w:val="0"/>
          <w:sz w:val="44"/>
          <w:szCs w:val="44"/>
        </w:rPr>
        <w:t>高等教育教学改革研究课题</w:t>
      </w:r>
      <w:r>
        <w:rPr>
          <w:rFonts w:hint="eastAsia" w:ascii="宋体" w:hAnsi="宋体" w:cs="宋体"/>
          <w:b/>
          <w:color w:val="000000"/>
          <w:kern w:val="0"/>
          <w:sz w:val="44"/>
          <w:szCs w:val="44"/>
          <w:lang w:val="en-US" w:eastAsia="zh-CN"/>
        </w:rPr>
        <w:t>和2025年度高等教育教学改革研究课题立项工作</w:t>
      </w:r>
      <w:r>
        <w:rPr>
          <w:rFonts w:hint="eastAsia" w:ascii="宋体" w:hAnsi="宋体" w:cs="宋体"/>
          <w:b/>
          <w:color w:val="000000"/>
          <w:kern w:val="0"/>
          <w:sz w:val="44"/>
          <w:szCs w:val="44"/>
        </w:rPr>
        <w:t>通知</w:t>
      </w:r>
    </w:p>
    <w:p w14:paraId="13CCBA4A">
      <w:pPr>
        <w:widowControl/>
        <w:shd w:val="clear" w:color="auto" w:fill="FFFFFF"/>
        <w:spacing w:line="360" w:lineRule="auto"/>
        <w:jc w:val="left"/>
        <w:rPr>
          <w:rFonts w:ascii="仿宋" w:hAnsi="仿宋" w:eastAsia="仿宋" w:cs="仿宋"/>
          <w:color w:val="000000"/>
          <w:kern w:val="0"/>
          <w:sz w:val="32"/>
          <w:szCs w:val="32"/>
        </w:rPr>
      </w:pPr>
    </w:p>
    <w:p w14:paraId="6C5D8923">
      <w:pPr>
        <w:widowControl/>
        <w:shd w:val="clear" w:color="auto" w:fill="FFFFFF"/>
        <w:spacing w:line="360" w:lineRule="auto"/>
        <w:outlineLvl w:val="1"/>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w:t>
      </w:r>
      <w:r>
        <w:rPr>
          <w:rFonts w:hint="eastAsia" w:ascii="仿宋" w:hAnsi="仿宋" w:eastAsia="仿宋" w:cs="仿宋"/>
          <w:color w:val="000000"/>
          <w:kern w:val="0"/>
          <w:sz w:val="32"/>
          <w:szCs w:val="32"/>
          <w:lang w:val="en-US" w:eastAsia="zh-CN"/>
        </w:rPr>
        <w:t>教学单位</w:t>
      </w:r>
      <w:r>
        <w:rPr>
          <w:rFonts w:hint="eastAsia" w:ascii="仿宋" w:hAnsi="仿宋" w:eastAsia="仿宋" w:cs="仿宋"/>
          <w:color w:val="000000"/>
          <w:kern w:val="0"/>
          <w:sz w:val="32"/>
          <w:szCs w:val="32"/>
          <w:lang w:eastAsia="zh-CN"/>
        </w:rPr>
        <w:t>、部门</w:t>
      </w:r>
      <w:r>
        <w:rPr>
          <w:rFonts w:hint="eastAsia" w:ascii="仿宋" w:hAnsi="仿宋" w:eastAsia="仿宋" w:cs="仿宋"/>
          <w:color w:val="000000"/>
          <w:kern w:val="0"/>
          <w:sz w:val="32"/>
          <w:szCs w:val="32"/>
        </w:rPr>
        <w:t xml:space="preserve">：   </w:t>
      </w:r>
    </w:p>
    <w:p w14:paraId="0AE32500">
      <w:pPr>
        <w:widowControl/>
        <w:shd w:val="clear" w:color="auto" w:fill="FFFFFF"/>
        <w:spacing w:line="360" w:lineRule="auto"/>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为贯彻落实《吉林特色高水平本科教育建设行动计划》</w:t>
      </w:r>
      <w:r>
        <w:rPr>
          <w:rFonts w:hint="eastAsia" w:ascii="仿宋_GB2312" w:hAnsi="宋体" w:eastAsia="仿宋_GB2312" w:cs="宋体"/>
          <w:b/>
          <w:bCs/>
          <w:kern w:val="0"/>
          <w:sz w:val="32"/>
          <w:szCs w:val="32"/>
          <w:lang w:eastAsia="zh-CN"/>
        </w:rPr>
        <w:t>《吉林省教育厅关于开展2025年吉林省高等教育教学改革研究课题立项工作的通知》</w:t>
      </w:r>
      <w:r>
        <w:rPr>
          <w:rFonts w:hint="eastAsia" w:ascii="仿宋_GB2312" w:hAnsi="宋体" w:eastAsia="仿宋_GB2312" w:cs="宋体"/>
          <w:kern w:val="0"/>
          <w:sz w:val="32"/>
          <w:szCs w:val="32"/>
        </w:rPr>
        <w:t>精神和关于加强高等教育教学成果培育工作的要求，持续深化高等教育教学改革，全面提高人才培养质量，</w:t>
      </w:r>
      <w:r>
        <w:rPr>
          <w:rFonts w:hint="eastAsia" w:ascii="仿宋_GB2312" w:hAnsi="宋体" w:eastAsia="仿宋_GB2312" w:cs="宋体"/>
          <w:kern w:val="0"/>
          <w:sz w:val="32"/>
          <w:szCs w:val="32"/>
          <w:lang w:val="en-US" w:eastAsia="zh-CN"/>
        </w:rPr>
        <w:t>现决定</w:t>
      </w:r>
      <w:r>
        <w:rPr>
          <w:rFonts w:hint="eastAsia" w:ascii="仿宋_GB2312" w:hAnsi="宋体" w:eastAsia="仿宋_GB2312" w:cs="宋体"/>
          <w:kern w:val="0"/>
          <w:sz w:val="32"/>
          <w:szCs w:val="32"/>
        </w:rPr>
        <w:t>开展</w:t>
      </w:r>
      <w:r>
        <w:rPr>
          <w:rFonts w:hint="eastAsia" w:ascii="仿宋_GB2312" w:hAnsi="宋体" w:eastAsia="仿宋_GB2312" w:cs="宋体"/>
          <w:b/>
          <w:bCs/>
          <w:kern w:val="0"/>
          <w:sz w:val="32"/>
          <w:szCs w:val="32"/>
          <w:lang w:val="en-US" w:eastAsia="zh-CN"/>
        </w:rPr>
        <w:t>2024年度校级</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b/>
          <w:bCs/>
          <w:kern w:val="0"/>
          <w:sz w:val="32"/>
          <w:szCs w:val="32"/>
          <w:lang w:val="en-US" w:eastAsia="zh-CN"/>
        </w:rPr>
        <w:t>2025年度省级</w:t>
      </w:r>
      <w:r>
        <w:rPr>
          <w:rFonts w:hint="eastAsia" w:ascii="仿宋_GB2312" w:hAnsi="宋体" w:eastAsia="仿宋_GB2312" w:cs="宋体"/>
          <w:kern w:val="0"/>
          <w:sz w:val="32"/>
          <w:szCs w:val="32"/>
        </w:rPr>
        <w:t>高等教育教学改革研究课题立项工作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现就相关事宜通知如下。</w:t>
      </w:r>
    </w:p>
    <w:p w14:paraId="298312D3">
      <w:pPr>
        <w:widowControl/>
        <w:shd w:val="clear" w:color="auto" w:fill="FFFFFF"/>
        <w:spacing w:line="360" w:lineRule="auto"/>
        <w:ind w:firstLine="643" w:firstLineChars="200"/>
        <w:outlineLvl w:val="1"/>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一、课题种类</w:t>
      </w:r>
    </w:p>
    <w:p w14:paraId="13F4A6B8">
      <w:pPr>
        <w:widowControl/>
        <w:shd w:val="clear" w:color="auto" w:fill="FFFFFF"/>
        <w:spacing w:line="360" w:lineRule="auto"/>
        <w:ind w:firstLine="643" w:firstLineChars="200"/>
        <w:outlineLvl w:val="1"/>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（一）</w:t>
      </w:r>
      <w:r>
        <w:rPr>
          <w:rFonts w:hint="eastAsia" w:ascii="仿宋_GB2312" w:hAnsi="宋体" w:eastAsia="仿宋_GB2312" w:cs="宋体"/>
          <w:b/>
          <w:bCs/>
          <w:kern w:val="0"/>
          <w:sz w:val="32"/>
          <w:szCs w:val="32"/>
          <w:lang w:val="en-US" w:eastAsia="zh-CN"/>
        </w:rPr>
        <w:t>普通</w:t>
      </w:r>
      <w:r>
        <w:rPr>
          <w:rFonts w:hint="eastAsia" w:ascii="仿宋_GB2312" w:hAnsi="宋体" w:eastAsia="仿宋_GB2312" w:cs="宋体"/>
          <w:b/>
          <w:bCs/>
          <w:kern w:val="0"/>
          <w:sz w:val="32"/>
          <w:szCs w:val="32"/>
        </w:rPr>
        <w:t>课题</w:t>
      </w:r>
    </w:p>
    <w:p w14:paraId="3801452F">
      <w:pPr>
        <w:ind w:firstLine="640" w:firstLineChars="200"/>
        <w:rPr>
          <w:rFonts w:hint="eastAsia" w:ascii="仿宋" w:hAnsi="仿宋" w:eastAsia="仿宋" w:cs="仿宋"/>
          <w:b w:val="0"/>
          <w:bCs w:val="0"/>
          <w:sz w:val="32"/>
          <w:szCs w:val="32"/>
        </w:rPr>
      </w:pPr>
      <w:r>
        <w:rPr>
          <w:rFonts w:hint="eastAsia" w:ascii="仿宋" w:hAnsi="仿宋" w:eastAsia="仿宋" w:cs="仿宋"/>
          <w:sz w:val="32"/>
          <w:szCs w:val="32"/>
        </w:rPr>
        <w:t>1.立项范围。申报项目具体选题范围参照《高等教育教学改革研究课题立项指南》（以下简称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指南</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见</w:t>
      </w:r>
      <w:r>
        <w:rPr>
          <w:rFonts w:hint="eastAsia" w:ascii="仿宋" w:hAnsi="仿宋" w:eastAsia="仿宋" w:cs="仿宋"/>
          <w:sz w:val="32"/>
          <w:szCs w:val="32"/>
          <w:lang w:eastAsia="zh-CN"/>
        </w:rPr>
        <w:t>附件</w:t>
      </w:r>
      <w:r>
        <w:rPr>
          <w:rFonts w:hint="eastAsia" w:ascii="仿宋" w:hAnsi="仿宋" w:eastAsia="仿宋" w:cs="仿宋"/>
          <w:sz w:val="32"/>
          <w:szCs w:val="32"/>
        </w:rPr>
        <w:t>1），课题名称由研究者自定</w:t>
      </w:r>
      <w:r>
        <w:rPr>
          <w:rFonts w:hint="eastAsia" w:ascii="仿宋" w:hAnsi="仿宋" w:eastAsia="仿宋" w:cs="仿宋"/>
          <w:b w:val="0"/>
          <w:bCs w:val="0"/>
          <w:sz w:val="32"/>
          <w:szCs w:val="32"/>
        </w:rPr>
        <w:t>。</w:t>
      </w:r>
    </w:p>
    <w:p w14:paraId="669287FB">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2.立项类别。</w:t>
      </w:r>
      <w:r>
        <w:rPr>
          <w:rFonts w:hint="eastAsia" w:ascii="仿宋" w:hAnsi="仿宋" w:eastAsia="仿宋" w:cs="仿宋"/>
          <w:b w:val="0"/>
          <w:bCs w:val="0"/>
          <w:sz w:val="32"/>
          <w:szCs w:val="32"/>
          <w:lang w:val="en-US" w:eastAsia="zh-CN"/>
        </w:rPr>
        <w:t>2024年度校级和</w:t>
      </w:r>
      <w:r>
        <w:rPr>
          <w:rFonts w:hint="eastAsia" w:ascii="仿宋" w:hAnsi="仿宋" w:eastAsia="仿宋" w:cs="仿宋"/>
          <w:b w:val="0"/>
          <w:bCs w:val="0"/>
          <w:sz w:val="32"/>
          <w:szCs w:val="32"/>
        </w:rPr>
        <w:t>2025</w:t>
      </w:r>
      <w:r>
        <w:rPr>
          <w:rFonts w:hint="eastAsia" w:ascii="仿宋" w:hAnsi="仿宋" w:eastAsia="仿宋" w:cs="仿宋"/>
          <w:b w:val="0"/>
          <w:bCs w:val="0"/>
          <w:sz w:val="32"/>
          <w:szCs w:val="32"/>
          <w:lang w:val="en-US" w:eastAsia="zh-CN"/>
        </w:rPr>
        <w:t>年度省级</w:t>
      </w:r>
      <w:r>
        <w:rPr>
          <w:rFonts w:hint="eastAsia" w:ascii="仿宋" w:hAnsi="仿宋" w:eastAsia="仿宋" w:cs="仿宋"/>
          <w:b w:val="0"/>
          <w:bCs w:val="0"/>
          <w:sz w:val="32"/>
          <w:szCs w:val="32"/>
        </w:rPr>
        <w:t>拟立项普通课题分为</w:t>
      </w:r>
      <w:r>
        <w:rPr>
          <w:rFonts w:hint="eastAsia" w:ascii="仿宋" w:hAnsi="仿宋" w:eastAsia="仿宋" w:cs="仿宋"/>
          <w:b/>
          <w:bCs/>
          <w:sz w:val="32"/>
          <w:szCs w:val="32"/>
        </w:rPr>
        <w:t>重点课题和一般课题</w:t>
      </w:r>
      <w:r>
        <w:rPr>
          <w:rFonts w:hint="eastAsia" w:ascii="仿宋" w:hAnsi="仿宋" w:eastAsia="仿宋" w:cs="仿宋"/>
          <w:b w:val="0"/>
          <w:bCs w:val="0"/>
          <w:sz w:val="32"/>
          <w:szCs w:val="32"/>
        </w:rPr>
        <w:t>。</w:t>
      </w:r>
    </w:p>
    <w:p w14:paraId="29A44E30">
      <w:pPr>
        <w:ind w:firstLine="640" w:firstLineChars="200"/>
        <w:rPr>
          <w:rFonts w:hint="eastAsia" w:ascii="仿宋" w:hAnsi="仿宋" w:eastAsia="仿宋" w:cs="仿宋"/>
          <w:b/>
          <w:bCs/>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.限额申报。</w:t>
      </w:r>
      <w:r>
        <w:rPr>
          <w:rFonts w:hint="eastAsia" w:ascii="仿宋" w:hAnsi="仿宋" w:eastAsia="仿宋" w:cs="仿宋"/>
          <w:sz w:val="32"/>
          <w:szCs w:val="32"/>
          <w:lang w:val="en-US" w:eastAsia="zh-CN"/>
        </w:rPr>
        <w:t>校级课题不限额，鼓励符合条件的教师积极申报。</w:t>
      </w:r>
      <w:r>
        <w:rPr>
          <w:rFonts w:hint="eastAsia" w:ascii="仿宋" w:hAnsi="仿宋" w:eastAsia="仿宋" w:cs="仿宋"/>
          <w:b/>
          <w:bCs/>
          <w:sz w:val="32"/>
          <w:szCs w:val="32"/>
          <w:lang w:val="en-US" w:eastAsia="zh-CN"/>
        </w:rPr>
        <w:t>校级重点课题将择优推荐参评2025年度吉林省高等教育教学改革研究课题申报，其中省级重点课题3项、省级一般课题5项。</w:t>
      </w:r>
    </w:p>
    <w:p w14:paraId="08AACF43">
      <w:pPr>
        <w:ind w:firstLine="640" w:firstLineChars="200"/>
        <w:rPr>
          <w:rFonts w:hint="eastAsia" w:ascii="仿宋_GB2312" w:hAnsi="宋体" w:eastAsia="仿宋_GB2312" w:cs="宋体"/>
          <w:b/>
          <w:bCs/>
          <w:kern w:val="0"/>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.成果形式。</w:t>
      </w:r>
      <w:r>
        <w:rPr>
          <w:rFonts w:hint="eastAsia" w:ascii="仿宋" w:hAnsi="仿宋" w:eastAsia="仿宋" w:cs="仿宋"/>
          <w:b/>
          <w:bCs/>
          <w:sz w:val="32"/>
          <w:szCs w:val="32"/>
          <w:lang w:val="en-US" w:eastAsia="zh-CN"/>
        </w:rPr>
        <w:t>重点课题</w:t>
      </w:r>
      <w:r>
        <w:rPr>
          <w:rFonts w:hint="eastAsia" w:ascii="仿宋" w:hAnsi="仿宋" w:eastAsia="仿宋" w:cs="仿宋"/>
          <w:b/>
          <w:bCs/>
          <w:sz w:val="32"/>
          <w:szCs w:val="32"/>
        </w:rPr>
        <w:t>结题</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需要提交</w:t>
      </w:r>
      <w:r>
        <w:rPr>
          <w:rFonts w:hint="eastAsia" w:ascii="仿宋" w:hAnsi="仿宋" w:eastAsia="仿宋" w:cs="仿宋"/>
          <w:sz w:val="32"/>
          <w:szCs w:val="32"/>
        </w:rPr>
        <w:t>研究报告+1篇论文（须主持人作为第一作者，刊发于北大核心及以上期刊）/咨询报告或成果采用证明(正厅级及以上领导签批)/著作(教材、编著、专著、译著，须主持人作为第一作者)</w:t>
      </w:r>
      <w:r>
        <w:rPr>
          <w:rFonts w:hint="eastAsia" w:ascii="仿宋" w:hAnsi="仿宋" w:eastAsia="仿宋" w:cs="仿宋"/>
          <w:sz w:val="32"/>
          <w:szCs w:val="32"/>
          <w:lang w:val="en-US" w:eastAsia="zh-CN"/>
        </w:rPr>
        <w:t>+其他证明材料</w:t>
      </w:r>
      <w:r>
        <w:rPr>
          <w:rFonts w:hint="eastAsia" w:ascii="仿宋" w:hAnsi="仿宋" w:eastAsia="仿宋" w:cs="仿宋"/>
          <w:sz w:val="32"/>
          <w:szCs w:val="32"/>
        </w:rPr>
        <w:t>。</w:t>
      </w:r>
      <w:r>
        <w:rPr>
          <w:rFonts w:hint="eastAsia" w:ascii="仿宋" w:hAnsi="仿宋" w:eastAsia="仿宋" w:cs="仿宋"/>
          <w:b/>
          <w:bCs/>
          <w:sz w:val="32"/>
          <w:szCs w:val="32"/>
          <w:lang w:val="en-US" w:eastAsia="zh-CN"/>
        </w:rPr>
        <w:t>一般课题</w:t>
      </w:r>
      <w:r>
        <w:rPr>
          <w:rFonts w:hint="eastAsia" w:ascii="仿宋" w:hAnsi="仿宋" w:eastAsia="仿宋" w:cs="仿宋"/>
          <w:b/>
          <w:bCs/>
          <w:sz w:val="32"/>
          <w:szCs w:val="32"/>
        </w:rPr>
        <w:t>结题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需提交</w:t>
      </w:r>
      <w:r>
        <w:rPr>
          <w:rFonts w:hint="eastAsia" w:ascii="仿宋" w:hAnsi="仿宋" w:eastAsia="仿宋" w:cs="仿宋"/>
          <w:sz w:val="32"/>
          <w:szCs w:val="32"/>
        </w:rPr>
        <w:t>研究报告+1篇论文（须主持人作为第一作者，刊发于复合影响因子≥0.2的期刊）/咨询报告或成果采用证明(副厅级及以上领导签批)/著作(教材、编著、专著、译著， 须主持人作为第一作者)</w:t>
      </w:r>
      <w:r>
        <w:rPr>
          <w:rFonts w:hint="eastAsia" w:ascii="仿宋" w:hAnsi="仿宋" w:eastAsia="仿宋" w:cs="仿宋"/>
          <w:sz w:val="32"/>
          <w:szCs w:val="32"/>
          <w:lang w:val="en-US" w:eastAsia="zh-CN"/>
        </w:rPr>
        <w:t>+其他证明材料</w:t>
      </w:r>
      <w:r>
        <w:rPr>
          <w:rFonts w:hint="eastAsia" w:ascii="仿宋" w:hAnsi="仿宋" w:eastAsia="仿宋" w:cs="仿宋"/>
          <w:sz w:val="32"/>
          <w:szCs w:val="32"/>
        </w:rPr>
        <w:t>。课题研究成果须标注课题名称与编号，出版社须是 B 级及以上出版社。</w:t>
      </w:r>
    </w:p>
    <w:p w14:paraId="7A4146A9">
      <w:pPr>
        <w:spacing w:line="360" w:lineRule="auto"/>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（二）专项课题</w:t>
      </w:r>
    </w:p>
    <w:p w14:paraId="50D63653">
      <w:pPr>
        <w:spacing w:line="360" w:lineRule="auto"/>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1.思政专项。</w:t>
      </w:r>
      <w:r>
        <w:rPr>
          <w:rFonts w:hint="eastAsia" w:ascii="仿宋" w:hAnsi="仿宋" w:eastAsia="仿宋" w:cs="仿宋"/>
          <w:b w:val="0"/>
          <w:bCs w:val="0"/>
          <w:color w:val="auto"/>
          <w:sz w:val="32"/>
          <w:szCs w:val="32"/>
          <w:lang w:val="en-US" w:eastAsia="zh-CN"/>
        </w:rPr>
        <w:t>根据《吉林省普通高校思想政治理论课“教学改革扶持共享计划”实施方案》的精神，单独设立</w:t>
      </w:r>
      <w:r>
        <w:rPr>
          <w:rFonts w:hint="eastAsia" w:ascii="仿宋" w:hAnsi="仿宋" w:eastAsia="仿宋" w:cs="仿宋"/>
          <w:b/>
          <w:bCs/>
          <w:color w:val="auto"/>
          <w:sz w:val="32"/>
          <w:szCs w:val="32"/>
          <w:lang w:val="en-US" w:eastAsia="zh-CN"/>
        </w:rPr>
        <w:t>高校思想政治理论课专项课题</w:t>
      </w:r>
      <w:r>
        <w:rPr>
          <w:rFonts w:hint="eastAsia" w:ascii="仿宋" w:hAnsi="仿宋" w:eastAsia="仿宋" w:cs="仿宋"/>
          <w:b w:val="0"/>
          <w:bCs w:val="0"/>
          <w:color w:val="auto"/>
          <w:sz w:val="32"/>
          <w:szCs w:val="32"/>
          <w:lang w:val="en-US" w:eastAsia="zh-CN"/>
        </w:rPr>
        <w:t>，具体选题可参照《指南》第十七部分。限马克思主义学院和讲授思政课的行政体系教师、学工体系教师申报，并将</w:t>
      </w:r>
      <w:r>
        <w:rPr>
          <w:rFonts w:hint="eastAsia" w:ascii="仿宋" w:hAnsi="仿宋" w:eastAsia="仿宋" w:cs="仿宋"/>
          <w:b/>
          <w:bCs/>
          <w:color w:val="auto"/>
          <w:sz w:val="32"/>
          <w:szCs w:val="32"/>
          <w:lang w:val="en-US" w:eastAsia="zh-CN"/>
        </w:rPr>
        <w:t>推荐1项参评省级课题立项</w:t>
      </w:r>
      <w:r>
        <w:rPr>
          <w:rFonts w:hint="eastAsia" w:ascii="仿宋" w:hAnsi="仿宋" w:eastAsia="仿宋" w:cs="仿宋"/>
          <w:b w:val="0"/>
          <w:bCs w:val="0"/>
          <w:color w:val="auto"/>
          <w:sz w:val="32"/>
          <w:szCs w:val="32"/>
          <w:lang w:val="en-US" w:eastAsia="zh-CN"/>
        </w:rPr>
        <w:t>。</w:t>
      </w:r>
    </w:p>
    <w:p w14:paraId="7AC925F6">
      <w:pPr>
        <w:spacing w:line="360" w:lineRule="auto"/>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2.“课程思政”建设专项。</w:t>
      </w:r>
      <w:r>
        <w:rPr>
          <w:rFonts w:hint="eastAsia" w:ascii="仿宋" w:hAnsi="仿宋" w:eastAsia="仿宋" w:cs="仿宋"/>
          <w:b w:val="0"/>
          <w:bCs w:val="0"/>
          <w:color w:val="auto"/>
          <w:sz w:val="32"/>
          <w:szCs w:val="32"/>
          <w:lang w:val="en-US" w:eastAsia="zh-CN"/>
        </w:rPr>
        <w:t>根据《高等学校课程思政建设指导纲要》《吉林省全面推进高等学校课程思政建设工作方案》的精神，单独设立“课程思政”建设专项课题。选题参照《指南》第十七部分。全校均可申报，并将</w:t>
      </w:r>
      <w:r>
        <w:rPr>
          <w:rFonts w:hint="eastAsia" w:ascii="仿宋" w:hAnsi="仿宋" w:eastAsia="仿宋" w:cs="仿宋"/>
          <w:b/>
          <w:bCs/>
          <w:color w:val="auto"/>
          <w:sz w:val="32"/>
          <w:szCs w:val="32"/>
          <w:lang w:val="en-US" w:eastAsia="zh-CN"/>
        </w:rPr>
        <w:t>推荐1项参评省级课题立项</w:t>
      </w:r>
      <w:r>
        <w:rPr>
          <w:rFonts w:hint="eastAsia" w:ascii="仿宋" w:hAnsi="仿宋" w:eastAsia="仿宋" w:cs="仿宋"/>
          <w:b w:val="0"/>
          <w:bCs w:val="0"/>
          <w:color w:val="auto"/>
          <w:sz w:val="32"/>
          <w:szCs w:val="32"/>
          <w:lang w:val="en-US" w:eastAsia="zh-CN"/>
        </w:rPr>
        <w:t>。</w:t>
      </w:r>
    </w:p>
    <w:p w14:paraId="065BB169">
      <w:pPr>
        <w:spacing w:line="360" w:lineRule="auto"/>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3.“四新”建设专项。</w:t>
      </w:r>
      <w:r>
        <w:rPr>
          <w:rFonts w:hint="eastAsia" w:ascii="仿宋" w:hAnsi="仿宋" w:eastAsia="仿宋" w:cs="仿宋"/>
          <w:b w:val="0"/>
          <w:bCs w:val="0"/>
          <w:color w:val="auto"/>
          <w:sz w:val="32"/>
          <w:szCs w:val="32"/>
          <w:lang w:val="en-US" w:eastAsia="zh-CN"/>
        </w:rPr>
        <w:t>根据吉林省新工科和新文科发展建设需要，单独设立“四新”建设专项课题，选题参照《指南》第十三至十六部分。全校均可申报，并将</w:t>
      </w:r>
      <w:r>
        <w:rPr>
          <w:rFonts w:hint="eastAsia" w:ascii="仿宋" w:hAnsi="仿宋" w:eastAsia="仿宋" w:cs="仿宋"/>
          <w:b/>
          <w:bCs/>
          <w:color w:val="auto"/>
          <w:sz w:val="32"/>
          <w:szCs w:val="32"/>
          <w:lang w:val="en-US" w:eastAsia="zh-CN"/>
        </w:rPr>
        <w:t>推荐2项参评省级课题立项</w:t>
      </w:r>
      <w:r>
        <w:rPr>
          <w:rFonts w:hint="eastAsia" w:ascii="仿宋" w:hAnsi="仿宋" w:eastAsia="仿宋" w:cs="仿宋"/>
          <w:b w:val="0"/>
          <w:bCs w:val="0"/>
          <w:color w:val="auto"/>
          <w:sz w:val="32"/>
          <w:szCs w:val="32"/>
          <w:lang w:val="en-US" w:eastAsia="zh-CN"/>
        </w:rPr>
        <w:t>。</w:t>
      </w:r>
    </w:p>
    <w:p w14:paraId="41A2030A">
      <w:pPr>
        <w:spacing w:line="360" w:lineRule="auto"/>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4.教材及实验教学建设专项。</w:t>
      </w:r>
      <w:r>
        <w:rPr>
          <w:rFonts w:hint="eastAsia" w:ascii="仿宋" w:hAnsi="仿宋" w:eastAsia="仿宋" w:cs="仿宋"/>
          <w:b w:val="0"/>
          <w:bCs w:val="0"/>
          <w:color w:val="auto"/>
          <w:sz w:val="32"/>
          <w:szCs w:val="32"/>
          <w:lang w:val="en-US" w:eastAsia="zh-CN"/>
        </w:rPr>
        <w:t>根据吉林省高等学校教材及实验教学发展建设需要，单独设立“教材建设及实验教学”建设专项课题，选题参照《指南》第五、十八部分。全校均可申报，并将</w:t>
      </w:r>
      <w:r>
        <w:rPr>
          <w:rFonts w:hint="eastAsia" w:ascii="仿宋" w:hAnsi="仿宋" w:eastAsia="仿宋" w:cs="仿宋"/>
          <w:b/>
          <w:bCs/>
          <w:color w:val="auto"/>
          <w:sz w:val="32"/>
          <w:szCs w:val="32"/>
          <w:lang w:val="en-US" w:eastAsia="zh-CN"/>
        </w:rPr>
        <w:t>推荐教材、实验教学各1项参评省级课题立项</w:t>
      </w:r>
      <w:r>
        <w:rPr>
          <w:rFonts w:hint="eastAsia" w:ascii="仿宋" w:hAnsi="仿宋" w:eastAsia="仿宋" w:cs="仿宋"/>
          <w:b w:val="0"/>
          <w:bCs w:val="0"/>
          <w:color w:val="auto"/>
          <w:sz w:val="32"/>
          <w:szCs w:val="32"/>
          <w:lang w:val="en-US" w:eastAsia="zh-CN"/>
        </w:rPr>
        <w:t>。</w:t>
      </w:r>
    </w:p>
    <w:p w14:paraId="4D3E7E21">
      <w:pPr>
        <w:spacing w:line="360" w:lineRule="auto"/>
        <w:ind w:firstLine="643"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5.创新创业教育改革专项。</w:t>
      </w:r>
      <w:r>
        <w:rPr>
          <w:rFonts w:hint="eastAsia" w:ascii="仿宋" w:hAnsi="仿宋" w:eastAsia="仿宋" w:cs="仿宋"/>
          <w:b w:val="0"/>
          <w:bCs w:val="0"/>
          <w:color w:val="auto"/>
          <w:sz w:val="32"/>
          <w:szCs w:val="32"/>
          <w:lang w:val="en-US" w:eastAsia="zh-CN"/>
        </w:rPr>
        <w:t>根据我校创新创业教育特色发展，依托“创新、创造、创优、创业”四创核心文化，单独设立创新创业改革专项课题。全校均可申报，</w:t>
      </w:r>
      <w:r>
        <w:rPr>
          <w:rFonts w:hint="eastAsia" w:ascii="仿宋" w:hAnsi="仿宋" w:eastAsia="仿宋" w:cs="仿宋"/>
          <w:b/>
          <w:bCs/>
          <w:color w:val="auto"/>
          <w:sz w:val="32"/>
          <w:szCs w:val="32"/>
          <w:lang w:val="en-US" w:eastAsia="zh-CN"/>
        </w:rPr>
        <w:t>每个教学单位最少申报1项。</w:t>
      </w:r>
    </w:p>
    <w:p w14:paraId="7D5B8DD5">
      <w:pPr>
        <w:spacing w:line="360" w:lineRule="auto"/>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6.产学合作协同育人专项。</w:t>
      </w:r>
      <w:r>
        <w:rPr>
          <w:rFonts w:hint="eastAsia" w:ascii="仿宋" w:hAnsi="仿宋" w:eastAsia="仿宋" w:cs="仿宋"/>
          <w:b w:val="0"/>
          <w:bCs w:val="0"/>
          <w:color w:val="auto"/>
          <w:sz w:val="32"/>
          <w:szCs w:val="32"/>
          <w:lang w:val="en-US" w:eastAsia="zh-CN"/>
        </w:rPr>
        <w:t>按照《教育部高等教育司关于调整产学合作协同育人项目运行模式及征集2024年产学合作协同育人项目的通知》，2024年起项目征集由“逐月征集”调整为“随时征集”；项目立项由高校确定，项目立项结果由高校项目管理部门审核确认，通过项目平台备案后生效；项目结项需老师通过项目平台向合作企业提交结题报告、结题成果等材料，企业进行结题验收并形成验收结论，高校审核企业验收结论后，发布本校的结题验收结果。对于当年通过结题验收的项目，教育部根据省级教育行政部门推荐的优秀项目（全省已结项的该类课题的20%），组织开展项目认定并公布“教育部优秀产学合作协同育人项目”。全校均可申报，</w:t>
      </w:r>
      <w:r>
        <w:rPr>
          <w:rFonts w:hint="eastAsia" w:ascii="仿宋" w:hAnsi="仿宋" w:eastAsia="仿宋" w:cs="仿宋"/>
          <w:b/>
          <w:bCs/>
          <w:color w:val="auto"/>
          <w:sz w:val="32"/>
          <w:szCs w:val="32"/>
          <w:lang w:val="en-US" w:eastAsia="zh-CN"/>
        </w:rPr>
        <w:t>每个教学单位最少申报1项。</w:t>
      </w:r>
      <w:r>
        <w:rPr>
          <w:rFonts w:hint="eastAsia" w:ascii="仿宋" w:hAnsi="仿宋" w:eastAsia="仿宋" w:cs="仿宋"/>
          <w:b w:val="0"/>
          <w:bCs w:val="0"/>
          <w:color w:val="auto"/>
          <w:sz w:val="32"/>
          <w:szCs w:val="32"/>
          <w:lang w:val="en-US" w:eastAsia="zh-CN"/>
        </w:rPr>
        <w:t>教师须注册账号，每个账号对应一位项目申请人。教师账号可申报“新工科、新文科建设”“教学内容和课程体系改革”“创新创业教育改革”“师资培训”“实践条件和实践基地建设”五类项目。在“企业项目列表”页面，可点击“企业名称”“项目名称”等查看企业项目指南，并可在“项目申请表单”页面或“产学合作—常用文件下载”页面</w:t>
      </w:r>
      <w:r>
        <w:rPr>
          <w:rFonts w:hint="eastAsia" w:ascii="仿宋" w:hAnsi="仿宋" w:eastAsia="仿宋" w:cs="仿宋"/>
          <w:b/>
          <w:bCs/>
          <w:color w:val="auto"/>
          <w:sz w:val="32"/>
          <w:szCs w:val="32"/>
          <w:lang w:val="en-US" w:eastAsia="zh-CN"/>
        </w:rPr>
        <w:t>下载项目申报书模板</w:t>
      </w:r>
      <w:r>
        <w:rPr>
          <w:rFonts w:hint="eastAsia" w:ascii="仿宋" w:hAnsi="仿宋" w:eastAsia="仿宋" w:cs="仿宋"/>
          <w:b w:val="0"/>
          <w:bCs w:val="0"/>
          <w:color w:val="auto"/>
          <w:sz w:val="32"/>
          <w:szCs w:val="32"/>
          <w:highlight w:val="none"/>
          <w:lang w:val="en-US" w:eastAsia="zh-CN"/>
        </w:rPr>
        <w:t>（见附件5）</w:t>
      </w:r>
      <w:r>
        <w:rPr>
          <w:rFonts w:hint="eastAsia" w:ascii="仿宋" w:hAnsi="仿宋" w:eastAsia="仿宋" w:cs="仿宋"/>
          <w:b w:val="0"/>
          <w:bCs w:val="0"/>
          <w:color w:val="auto"/>
          <w:sz w:val="32"/>
          <w:szCs w:val="32"/>
          <w:lang w:val="en-US" w:eastAsia="zh-CN"/>
        </w:rPr>
        <w:t>。学校审核通过的项目，学校与企业应签署合作协议（见附件5），明确项目内容、资助形式及时间、预期成果、项目周期和验收标准等事项。合作协议由学校与企业签署，协议盖章必须为高校、企业公章（或合同章）。</w:t>
      </w:r>
    </w:p>
    <w:p w14:paraId="2ECACBB2">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二、申报条件</w:t>
      </w:r>
    </w:p>
    <w:p w14:paraId="20F6919C">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（一）主持人</w:t>
      </w:r>
    </w:p>
    <w:p w14:paraId="577658B9">
      <w:pPr>
        <w:ind w:firstLine="640" w:firstLineChars="200"/>
        <w:rPr>
          <w:rFonts w:hint="eastAsia" w:ascii="仿宋" w:hAnsi="仿宋" w:eastAsia="仿宋" w:cs="仿宋"/>
          <w:sz w:val="32"/>
          <w:szCs w:val="32"/>
        </w:rPr>
      </w:pPr>
      <w:r>
        <w:rPr>
          <w:rFonts w:hint="eastAsia" w:ascii="仿宋" w:hAnsi="仿宋" w:eastAsia="仿宋" w:cs="仿宋"/>
          <w:sz w:val="32"/>
          <w:szCs w:val="32"/>
        </w:rPr>
        <w:t>1.课题主持人仅限1人，应是正在我省普通高校从事本科与研究生教育教学工作的教师、教辅人员或教学管理人员以及从事高等教育教学研究的科研院所专职人员。一线教师主持申报的课题比例应占申报总数的70%以上。</w:t>
      </w:r>
    </w:p>
    <w:p w14:paraId="07179C19">
      <w:pPr>
        <w:ind w:firstLine="640" w:firstLineChars="200"/>
        <w:rPr>
          <w:rFonts w:hint="eastAsia" w:ascii="仿宋" w:hAnsi="仿宋" w:eastAsia="仿宋" w:cs="仿宋"/>
          <w:sz w:val="32"/>
          <w:szCs w:val="32"/>
        </w:rPr>
      </w:pPr>
      <w:r>
        <w:rPr>
          <w:rFonts w:hint="eastAsia" w:ascii="仿宋" w:hAnsi="仿宋" w:eastAsia="仿宋" w:cs="仿宋"/>
          <w:sz w:val="32"/>
          <w:szCs w:val="32"/>
        </w:rPr>
        <w:t>2.申报重点课题的主持人，应具有副高级及以上专业技术职称；申报一般课题的主持人，应具有</w:t>
      </w:r>
      <w:r>
        <w:rPr>
          <w:rFonts w:hint="eastAsia" w:ascii="仿宋" w:hAnsi="仿宋" w:eastAsia="仿宋" w:cs="仿宋"/>
          <w:sz w:val="32"/>
          <w:szCs w:val="32"/>
          <w:lang w:val="en-US" w:eastAsia="zh-CN"/>
        </w:rPr>
        <w:t>讲师</w:t>
      </w:r>
      <w:r>
        <w:rPr>
          <w:rFonts w:hint="eastAsia" w:ascii="仿宋" w:hAnsi="仿宋" w:eastAsia="仿宋" w:cs="仿宋"/>
          <w:sz w:val="32"/>
          <w:szCs w:val="32"/>
        </w:rPr>
        <w:t>及以上专业技术职称；另外，具有博士学位的中级专业技术职称人员，且从事高等教育教学（管理）工作3年及以上的也可作为主持人申报一般课题，但须有2位高级职称专家的书面推荐。</w:t>
      </w:r>
    </w:p>
    <w:p w14:paraId="2F78D259">
      <w:pPr>
        <w:ind w:firstLine="640" w:firstLineChars="200"/>
        <w:rPr>
          <w:rFonts w:hint="eastAsia" w:ascii="仿宋" w:hAnsi="仿宋" w:eastAsia="仿宋" w:cs="仿宋"/>
          <w:sz w:val="32"/>
          <w:szCs w:val="32"/>
        </w:rPr>
      </w:pPr>
      <w:r>
        <w:rPr>
          <w:rFonts w:hint="eastAsia" w:ascii="仿宋" w:hAnsi="仿宋" w:eastAsia="仿宋" w:cs="仿宋"/>
          <w:sz w:val="32"/>
          <w:szCs w:val="32"/>
        </w:rPr>
        <w:t>3.课题主持人不得同时参与申报两个及以上课题。若在申报之日前有主持立项（在研）的省级教研课题未通过结题验收，不得申报本次课题。</w:t>
      </w:r>
    </w:p>
    <w:p w14:paraId="73825E1F">
      <w:pPr>
        <w:ind w:firstLine="640" w:firstLineChars="200"/>
        <w:rPr>
          <w:rFonts w:hint="eastAsia" w:ascii="仿宋" w:hAnsi="仿宋" w:eastAsia="仿宋" w:cs="仿宋"/>
          <w:sz w:val="32"/>
          <w:szCs w:val="32"/>
        </w:rPr>
      </w:pPr>
      <w:r>
        <w:rPr>
          <w:rFonts w:hint="eastAsia" w:ascii="仿宋" w:hAnsi="仿宋" w:eastAsia="仿宋" w:cs="仿宋"/>
          <w:sz w:val="32"/>
          <w:szCs w:val="32"/>
        </w:rPr>
        <w:t>4.凡被取消省级课题资格的主持人2年内不得申报主持</w:t>
      </w:r>
      <w:r>
        <w:rPr>
          <w:rFonts w:hint="eastAsia" w:ascii="仿宋" w:hAnsi="仿宋" w:eastAsia="仿宋" w:cs="仿宋"/>
          <w:sz w:val="32"/>
          <w:szCs w:val="32"/>
          <w:lang w:val="en-US" w:eastAsia="zh-CN"/>
        </w:rPr>
        <w:t>省级该类</w:t>
      </w:r>
      <w:r>
        <w:rPr>
          <w:rFonts w:hint="eastAsia" w:ascii="仿宋" w:hAnsi="仿宋" w:eastAsia="仿宋" w:cs="仿宋"/>
          <w:sz w:val="32"/>
          <w:szCs w:val="32"/>
        </w:rPr>
        <w:t>教改课题。</w:t>
      </w:r>
    </w:p>
    <w:p w14:paraId="15997C1A">
      <w:pPr>
        <w:ind w:firstLine="640" w:firstLineChars="200"/>
        <w:rPr>
          <w:rFonts w:hint="eastAsia" w:ascii="仿宋" w:hAnsi="仿宋" w:eastAsia="仿宋" w:cs="仿宋"/>
          <w:sz w:val="32"/>
          <w:szCs w:val="32"/>
        </w:rPr>
      </w:pPr>
      <w:r>
        <w:rPr>
          <w:rFonts w:hint="eastAsia" w:ascii="仿宋" w:hAnsi="仿宋" w:eastAsia="仿宋" w:cs="仿宋"/>
          <w:sz w:val="32"/>
          <w:szCs w:val="32"/>
        </w:rPr>
        <w:t>5.若主持人有可预见的人事安排，如调离学校、两年内拟退休、外出学习超出1年等情况，原则上不允许申报。</w:t>
      </w:r>
    </w:p>
    <w:p w14:paraId="24D55CB5">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（二）课题组成员</w:t>
      </w:r>
    </w:p>
    <w:p w14:paraId="61F82817">
      <w:pPr>
        <w:ind w:firstLine="640" w:firstLineChars="200"/>
        <w:rPr>
          <w:rFonts w:hint="eastAsia" w:ascii="仿宋" w:hAnsi="仿宋" w:eastAsia="仿宋" w:cs="仿宋"/>
          <w:sz w:val="32"/>
          <w:szCs w:val="32"/>
        </w:rPr>
      </w:pPr>
      <w:r>
        <w:rPr>
          <w:rFonts w:hint="eastAsia" w:ascii="仿宋" w:hAnsi="仿宋" w:eastAsia="仿宋" w:cs="仿宋"/>
          <w:sz w:val="32"/>
          <w:szCs w:val="32"/>
        </w:rPr>
        <w:t>1.课题组成</w:t>
      </w:r>
      <w:r>
        <w:rPr>
          <w:rFonts w:hint="eastAsia" w:ascii="仿宋" w:hAnsi="仿宋" w:eastAsia="仿宋" w:cs="仿宋"/>
          <w:sz w:val="32"/>
          <w:szCs w:val="32"/>
          <w:lang w:eastAsia="zh-CN"/>
        </w:rPr>
        <w:t>成</w:t>
      </w:r>
      <w:r>
        <w:rPr>
          <w:rFonts w:hint="eastAsia" w:ascii="仿宋" w:hAnsi="仿宋" w:eastAsia="仿宋" w:cs="仿宋"/>
          <w:sz w:val="32"/>
          <w:szCs w:val="32"/>
        </w:rPr>
        <w:t>员限定在7人以内（含主持人），成员不得同时参与2个及以上课题。</w:t>
      </w:r>
    </w:p>
    <w:p w14:paraId="47F96491">
      <w:pPr>
        <w:ind w:firstLine="640" w:firstLineChars="200"/>
        <w:rPr>
          <w:rFonts w:hint="eastAsia" w:ascii="仿宋" w:hAnsi="仿宋" w:eastAsia="仿宋" w:cs="仿宋"/>
          <w:sz w:val="32"/>
          <w:szCs w:val="32"/>
        </w:rPr>
      </w:pPr>
      <w:r>
        <w:rPr>
          <w:rFonts w:hint="eastAsia" w:ascii="仿宋" w:hAnsi="仿宋" w:eastAsia="仿宋" w:cs="仿宋"/>
          <w:sz w:val="32"/>
          <w:szCs w:val="32"/>
        </w:rPr>
        <w:t>2.课题组成员原则上不得中途调整</w:t>
      </w:r>
      <w:r>
        <w:rPr>
          <w:rFonts w:hint="eastAsia" w:ascii="仿宋" w:hAnsi="仿宋" w:eastAsia="仿宋" w:cs="仿宋"/>
          <w:sz w:val="32"/>
          <w:szCs w:val="32"/>
          <w:lang w:eastAsia="zh-CN"/>
        </w:rPr>
        <w:t>。</w:t>
      </w:r>
    </w:p>
    <w:p w14:paraId="55A9643B">
      <w:pPr>
        <w:ind w:firstLine="640" w:firstLineChars="200"/>
        <w:rPr>
          <w:rFonts w:hint="eastAsia" w:ascii="仿宋" w:hAnsi="仿宋" w:eastAsia="仿宋" w:cs="仿宋"/>
          <w:sz w:val="32"/>
          <w:szCs w:val="32"/>
        </w:rPr>
      </w:pPr>
      <w:r>
        <w:rPr>
          <w:rFonts w:hint="eastAsia" w:ascii="仿宋" w:hAnsi="仿宋" w:eastAsia="仿宋" w:cs="仿宋"/>
          <w:sz w:val="32"/>
          <w:szCs w:val="32"/>
        </w:rPr>
        <w:t>3.课题组成员原则上注重向基层一线教师倾斜，非一线教师作为课题组成员的比例不应超过课题组成员总数的 30%。</w:t>
      </w:r>
    </w:p>
    <w:p w14:paraId="4D1354ED">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三、申报要求</w:t>
      </w:r>
    </w:p>
    <w:p w14:paraId="7AB60A2C">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年度课题（普通课题和专项课题）立项按课题研究拟取得成果能解决问题的情况，划分为三个层次，分别为：学校宏观层面、学院（系）中观层面和教师微观层面。各类别课题立项数在学校、学院（系）和教师三层次的比例为 1:2:2 左右。</w:t>
      </w:r>
    </w:p>
    <w:p w14:paraId="22AAEDE9">
      <w:pPr>
        <w:ind w:firstLine="640" w:firstLineChars="200"/>
        <w:rPr>
          <w:rFonts w:hint="eastAsia" w:ascii="仿宋" w:hAnsi="仿宋" w:eastAsia="仿宋" w:cs="仿宋"/>
          <w:sz w:val="32"/>
          <w:szCs w:val="32"/>
        </w:rPr>
      </w:pPr>
      <w:r>
        <w:rPr>
          <w:rFonts w:hint="eastAsia" w:ascii="仿宋" w:hAnsi="仿宋" w:eastAsia="仿宋" w:cs="仿宋"/>
          <w:sz w:val="32"/>
          <w:szCs w:val="32"/>
        </w:rPr>
        <w:t>（二）申报课题研究内容应为高等教育教学工作相关内容，应具备一定的教学改革基础、条件和保障。</w:t>
      </w:r>
    </w:p>
    <w:p w14:paraId="40381F6F">
      <w:pPr>
        <w:ind w:firstLine="640" w:firstLineChars="200"/>
        <w:rPr>
          <w:rFonts w:hint="eastAsia" w:ascii="仿宋" w:hAnsi="仿宋" w:eastAsia="仿宋" w:cs="仿宋"/>
          <w:sz w:val="32"/>
          <w:szCs w:val="32"/>
        </w:rPr>
      </w:pPr>
      <w:r>
        <w:rPr>
          <w:rFonts w:hint="eastAsia" w:ascii="仿宋" w:hAnsi="仿宋" w:eastAsia="仿宋" w:cs="仿宋"/>
          <w:sz w:val="32"/>
          <w:szCs w:val="32"/>
        </w:rPr>
        <w:t>（三）鼓励</w:t>
      </w:r>
      <w:r>
        <w:rPr>
          <w:rFonts w:hint="eastAsia" w:ascii="仿宋" w:hAnsi="仿宋" w:eastAsia="仿宋" w:cs="仿宋"/>
          <w:sz w:val="32"/>
          <w:szCs w:val="32"/>
          <w:lang w:val="en-US" w:eastAsia="zh-CN"/>
        </w:rPr>
        <w:t>由各教学单位</w:t>
      </w:r>
      <w:r>
        <w:rPr>
          <w:rFonts w:hint="eastAsia" w:ascii="仿宋" w:hAnsi="仿宋" w:eastAsia="仿宋" w:cs="仿宋"/>
          <w:sz w:val="32"/>
          <w:szCs w:val="32"/>
        </w:rPr>
        <w:t>统筹，以学科、专业大类为主线，</w:t>
      </w:r>
      <w:r>
        <w:rPr>
          <w:rFonts w:hint="eastAsia" w:ascii="仿宋" w:hAnsi="仿宋" w:eastAsia="仿宋" w:cs="仿宋"/>
          <w:sz w:val="32"/>
          <w:szCs w:val="32"/>
          <w:lang w:val="en-US" w:eastAsia="zh-CN"/>
        </w:rPr>
        <w:t>开展</w:t>
      </w:r>
      <w:r>
        <w:rPr>
          <w:rFonts w:hint="eastAsia" w:ascii="仿宋" w:hAnsi="仿宋" w:eastAsia="仿宋" w:cs="仿宋"/>
          <w:sz w:val="32"/>
          <w:szCs w:val="32"/>
        </w:rPr>
        <w:t>集专业调整、课程设置、教学内容、教学方法、教学手段、教学管理等改革于一体的系统研究。鼓励跨</w:t>
      </w:r>
      <w:r>
        <w:rPr>
          <w:rFonts w:hint="eastAsia" w:ascii="仿宋" w:hAnsi="仿宋" w:eastAsia="仿宋" w:cs="仿宋"/>
          <w:sz w:val="32"/>
          <w:szCs w:val="32"/>
          <w:lang w:val="en-US" w:eastAsia="zh-CN"/>
        </w:rPr>
        <w:t>教学单位、或与其他高校、</w:t>
      </w:r>
      <w:r>
        <w:rPr>
          <w:rFonts w:hint="eastAsia" w:ascii="仿宋" w:hAnsi="仿宋" w:eastAsia="仿宋" w:cs="仿宋"/>
          <w:sz w:val="32"/>
          <w:szCs w:val="32"/>
        </w:rPr>
        <w:t>学术团体</w:t>
      </w:r>
      <w:r>
        <w:rPr>
          <w:rFonts w:hint="eastAsia" w:ascii="仿宋" w:hAnsi="仿宋" w:eastAsia="仿宋" w:cs="仿宋"/>
          <w:sz w:val="32"/>
          <w:szCs w:val="32"/>
          <w:lang w:val="en-US" w:eastAsia="zh-CN"/>
        </w:rPr>
        <w:t>等</w:t>
      </w:r>
      <w:r>
        <w:rPr>
          <w:rFonts w:hint="eastAsia" w:ascii="仿宋" w:hAnsi="仿宋" w:eastAsia="仿宋" w:cs="仿宋"/>
          <w:sz w:val="32"/>
          <w:szCs w:val="32"/>
        </w:rPr>
        <w:t>联合申报重点课题，促进</w:t>
      </w:r>
      <w:r>
        <w:rPr>
          <w:rFonts w:hint="eastAsia" w:ascii="仿宋" w:hAnsi="仿宋" w:eastAsia="仿宋" w:cs="仿宋"/>
          <w:sz w:val="32"/>
          <w:szCs w:val="32"/>
          <w:lang w:val="en-US" w:eastAsia="zh-CN"/>
        </w:rPr>
        <w:t>双方的</w:t>
      </w:r>
      <w:r>
        <w:rPr>
          <w:rFonts w:hint="eastAsia" w:ascii="仿宋" w:hAnsi="仿宋" w:eastAsia="仿宋" w:cs="仿宋"/>
          <w:sz w:val="32"/>
          <w:szCs w:val="32"/>
        </w:rPr>
        <w:t>交流与合作。</w:t>
      </w:r>
    </w:p>
    <w:p w14:paraId="169E6214">
      <w:pPr>
        <w:ind w:firstLine="640" w:firstLineChars="200"/>
        <w:rPr>
          <w:rFonts w:hint="eastAsia" w:ascii="仿宋" w:hAnsi="仿宋" w:eastAsia="仿宋" w:cs="仿宋"/>
          <w:sz w:val="32"/>
          <w:szCs w:val="32"/>
        </w:rPr>
      </w:pPr>
      <w:r>
        <w:rPr>
          <w:rFonts w:hint="eastAsia" w:ascii="仿宋" w:hAnsi="仿宋" w:eastAsia="仿宋" w:cs="仿宋"/>
          <w:sz w:val="32"/>
          <w:szCs w:val="32"/>
        </w:rPr>
        <w:t>（四）已列入国家、省（部）级等机构立项课题的，不再予以立项；与已批准立项或结项的国家、省（部）级等机构课题类似的，如无新思想、新发展不予立项。</w:t>
      </w:r>
    </w:p>
    <w:p w14:paraId="6DF257F0">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）课题立项研究周期一般为1-3年，一般课题应在2年内结题，重点课题应在3年内结题。仅以咨询报告作为结题形式的</w:t>
      </w:r>
      <w:r>
        <w:rPr>
          <w:rFonts w:hint="eastAsia" w:ascii="仿宋" w:hAnsi="仿宋" w:eastAsia="仿宋" w:cs="仿宋"/>
          <w:sz w:val="32"/>
          <w:szCs w:val="32"/>
          <w:lang w:val="en-US" w:eastAsia="zh-CN"/>
        </w:rPr>
        <w:t>校级</w:t>
      </w:r>
      <w:r>
        <w:rPr>
          <w:rFonts w:hint="eastAsia" w:ascii="仿宋" w:hAnsi="仿宋" w:eastAsia="仿宋" w:cs="仿宋"/>
          <w:sz w:val="32"/>
          <w:szCs w:val="32"/>
        </w:rPr>
        <w:t>课题，研究时间不能超过1年（专项明确条件和标准）。研究期限自课题批准立项之日起计算。课题单位及其主持人在课题研究期间要遵守各项承诺，按时完成课题任务。</w:t>
      </w:r>
    </w:p>
    <w:p w14:paraId="7098BD6C">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）去年已获批吉林动画学院高等教育教学研究课题立项但未获推或获批省级申报的所有重点项目，直接进入本次推荐吉林省高等教育教学改革研究课题评选候选名单。</w:t>
      </w:r>
    </w:p>
    <w:p w14:paraId="54B29F6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四、报送要求</w:t>
      </w:r>
    </w:p>
    <w:p w14:paraId="6ACE1CA9">
      <w:pPr>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rPr>
        <w:t>（一）申报</w:t>
      </w:r>
      <w:r>
        <w:rPr>
          <w:rFonts w:hint="eastAsia" w:ascii="楷体" w:hAnsi="楷体" w:eastAsia="楷体" w:cs="楷体"/>
          <w:b/>
          <w:bCs/>
          <w:sz w:val="32"/>
          <w:szCs w:val="32"/>
          <w:lang w:eastAsia="zh-CN"/>
        </w:rPr>
        <w:t>类别</w:t>
      </w:r>
    </w:p>
    <w:p w14:paraId="3B54AFF7">
      <w:pPr>
        <w:ind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1.各立项负责人可根据《指南》填写《吉林动画学院高等教育教学改革研究课题立项申请书</w:t>
      </w:r>
      <w:r>
        <w:rPr>
          <w:rFonts w:hint="eastAsia" w:ascii="仿宋" w:hAnsi="仿宋" w:eastAsia="仿宋" w:cs="仿宋"/>
          <w:b w:val="0"/>
          <w:bCs w:val="0"/>
          <w:sz w:val="32"/>
          <w:szCs w:val="32"/>
          <w:highlight w:val="none"/>
          <w:lang w:val="en-US" w:eastAsia="zh-CN"/>
        </w:rPr>
        <w:t>》（附件3）。</w:t>
      </w:r>
    </w:p>
    <w:p w14:paraId="028CF677">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highlight w:val="none"/>
          <w:lang w:val="en-US" w:eastAsia="zh-CN"/>
        </w:rPr>
        <w:t>2.所有申报材料按照报送单位统一提交，并填写《高等教育教学改革研究课题申报汇总表》（附件2）。</w:t>
      </w:r>
      <w:r>
        <w:rPr>
          <w:rFonts w:hint="eastAsia" w:ascii="仿宋" w:hAnsi="仿宋" w:eastAsia="仿宋" w:cs="仿宋"/>
          <w:b w:val="0"/>
          <w:bCs w:val="0"/>
          <w:sz w:val="32"/>
          <w:szCs w:val="32"/>
          <w:lang w:val="en-US" w:eastAsia="zh-CN"/>
        </w:rPr>
        <w:t>评审与立项结果计入教学单位考核结果。</w:t>
      </w:r>
    </w:p>
    <w:p w14:paraId="3AC2B438">
      <w:p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3.所有申报立项课题的前期研究基础佐证材料请按照《高等教育教学改革研究课题申报佐证材料（模板）》（附件4）要求提供。</w:t>
      </w:r>
    </w:p>
    <w:p w14:paraId="66C046CB">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rPr>
        <w:t>（二）报送材料</w:t>
      </w:r>
    </w:p>
    <w:p w14:paraId="2C9C0616">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要求电子版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份，</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rPr>
        <w:t>推荐材料</w:t>
      </w:r>
      <w:r>
        <w:rPr>
          <w:rFonts w:hint="eastAsia" w:ascii="仿宋" w:hAnsi="仿宋" w:eastAsia="仿宋" w:cs="仿宋"/>
          <w:sz w:val="32"/>
          <w:szCs w:val="32"/>
          <w:highlight w:val="none"/>
          <w:lang w:val="en-US" w:eastAsia="zh-CN"/>
        </w:rPr>
        <w:t>含</w:t>
      </w:r>
      <w:r>
        <w:rPr>
          <w:rFonts w:hint="eastAsia" w:ascii="仿宋" w:hAnsi="仿宋" w:eastAsia="仿宋" w:cs="仿宋"/>
          <w:b/>
          <w:bCs/>
          <w:sz w:val="32"/>
          <w:szCs w:val="32"/>
          <w:highlight w:val="none"/>
        </w:rPr>
        <w:t>汇总表、申报书、佐证材料</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推荐报告</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职称不够者提供</w:t>
      </w:r>
      <w:r>
        <w:rPr>
          <w:rFonts w:hint="eastAsia" w:ascii="仿宋" w:hAnsi="仿宋" w:eastAsia="仿宋" w:cs="仿宋"/>
          <w:b/>
          <w:bCs/>
          <w:sz w:val="32"/>
          <w:szCs w:val="32"/>
          <w:highlight w:val="none"/>
          <w:lang w:eastAsia="zh-CN"/>
        </w:rPr>
        <w:t>）等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按“</w:t>
      </w:r>
      <w:r>
        <w:rPr>
          <w:rFonts w:hint="eastAsia" w:ascii="仿宋" w:hAnsi="仿宋" w:eastAsia="仿宋" w:cs="仿宋"/>
          <w:sz w:val="32"/>
          <w:szCs w:val="32"/>
          <w:highlight w:val="none"/>
          <w:lang w:eastAsia="zh-CN"/>
        </w:rPr>
        <w:t>以学院</w:t>
      </w:r>
      <w:r>
        <w:rPr>
          <w:rFonts w:hint="eastAsia" w:ascii="仿宋" w:hAnsi="仿宋" w:eastAsia="仿宋" w:cs="仿宋"/>
          <w:sz w:val="32"/>
          <w:szCs w:val="32"/>
          <w:highlight w:val="none"/>
          <w:lang w:val="en-US" w:eastAsia="zh-CN"/>
        </w:rPr>
        <w:t>+姓名+项目名称”统一命名。申报材料于</w:t>
      </w:r>
      <w:r>
        <w:rPr>
          <w:rFonts w:hint="eastAsia" w:ascii="仿宋" w:hAnsi="仿宋" w:eastAsia="仿宋" w:cs="仿宋"/>
          <w:b/>
          <w:bCs/>
          <w:sz w:val="32"/>
          <w:szCs w:val="32"/>
          <w:highlight w:val="none"/>
          <w:lang w:val="en-US" w:eastAsia="zh-CN"/>
        </w:rPr>
        <w:t>2024年7月31日下班</w:t>
      </w:r>
      <w:r>
        <w:rPr>
          <w:rFonts w:hint="eastAsia" w:ascii="仿宋" w:hAnsi="仿宋" w:eastAsia="仿宋" w:cs="仿宋"/>
          <w:sz w:val="32"/>
          <w:szCs w:val="32"/>
          <w:highlight w:val="none"/>
          <w:lang w:val="en-US" w:eastAsia="zh-CN"/>
        </w:rPr>
        <w:t>前提交。</w:t>
      </w:r>
      <w:bookmarkStart w:id="0" w:name="_GoBack"/>
      <w:bookmarkEnd w:id="0"/>
    </w:p>
    <w:p w14:paraId="2D9DA477">
      <w:pPr>
        <w:ind w:firstLine="643"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鉴于教育厅项目推荐时间比较紧促，所以逾期不再收取材料。</w:t>
      </w:r>
      <w:r>
        <w:rPr>
          <w:rFonts w:hint="eastAsia" w:ascii="仿宋" w:hAnsi="仿宋" w:eastAsia="仿宋" w:cs="仿宋"/>
          <w:b w:val="0"/>
          <w:bCs w:val="0"/>
          <w:sz w:val="32"/>
          <w:szCs w:val="32"/>
          <w:highlight w:val="none"/>
          <w:lang w:val="en-US" w:eastAsia="zh-CN"/>
        </w:rPr>
        <w:t>材料提交后，将立即进行校级评审，立项通过的重点课题，将单独通知老师进行系统注册。届时</w:t>
      </w:r>
      <w:r>
        <w:rPr>
          <w:rFonts w:hint="eastAsia" w:ascii="仿宋" w:hAnsi="仿宋" w:eastAsia="仿宋" w:cs="仿宋"/>
          <w:b/>
          <w:bCs/>
          <w:sz w:val="32"/>
          <w:szCs w:val="32"/>
          <w:highlight w:val="none"/>
          <w:lang w:val="en-US" w:eastAsia="zh-CN"/>
        </w:rPr>
        <w:t>由推荐课题主持人登录“吉林省高等教育教学改革研究课题管理系统”</w:t>
      </w:r>
      <w:r>
        <w:rPr>
          <w:rFonts w:hint="eastAsia" w:ascii="仿宋" w:hAnsi="仿宋" w:eastAsia="仿宋" w:cs="仿宋"/>
          <w:b w:val="0"/>
          <w:bCs w:val="0"/>
          <w:sz w:val="32"/>
          <w:szCs w:val="32"/>
          <w:highlight w:val="none"/>
          <w:lang w:val="en-US" w:eastAsia="zh-CN"/>
        </w:rPr>
        <w:t>进行注册，按要求在网上填报项目信息。系统开放时间：2024年7月20日至8月10日；网址：https://jyjg.yuntop.com/。</w:t>
      </w:r>
    </w:p>
    <w:p w14:paraId="246F93DF">
      <w:pPr>
        <w:numPr>
          <w:ilvl w:val="0"/>
          <w:numId w:val="0"/>
        </w:numPr>
        <w:ind w:firstLine="643" w:firstLineChars="200"/>
        <w:rPr>
          <w:rFonts w:hint="default"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联系方式</w:t>
      </w:r>
    </w:p>
    <w:p w14:paraId="16DAECC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联系人：林思嘉</w:t>
      </w:r>
    </w:p>
    <w:p w14:paraId="3486C4C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联系电话：0431-81310822（尾号8822）</w:t>
      </w:r>
    </w:p>
    <w:p w14:paraId="7E71477F">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邮箱</w:t>
      </w:r>
      <w:r>
        <w:rPr>
          <w:rFonts w:hint="eastAsia" w:ascii="仿宋" w:hAnsi="仿宋" w:eastAsia="仿宋" w:cs="仿宋"/>
          <w:sz w:val="32"/>
          <w:szCs w:val="32"/>
        </w:rPr>
        <w:t>：</w:t>
      </w:r>
      <w:r>
        <w:rPr>
          <w:rFonts w:hint="eastAsia" w:ascii="仿宋" w:hAnsi="仿宋" w:eastAsia="仿宋" w:cs="仿宋"/>
          <w:sz w:val="32"/>
          <w:szCs w:val="32"/>
          <w:lang w:val="en-US" w:eastAsia="zh-CN"/>
        </w:rPr>
        <w:t>495767184@qq.com</w:t>
      </w:r>
    </w:p>
    <w:p w14:paraId="4A7BBFC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地址：计算机一楼教务部</w:t>
      </w:r>
    </w:p>
    <w:p w14:paraId="04D92EA1">
      <w:pPr>
        <w:ind w:firstLine="640" w:firstLineChars="200"/>
        <w:rPr>
          <w:rFonts w:hint="eastAsia" w:ascii="仿宋" w:hAnsi="仿宋" w:eastAsia="仿宋" w:cs="仿宋"/>
          <w:sz w:val="32"/>
          <w:szCs w:val="32"/>
          <w:lang w:val="en-US" w:eastAsia="zh-CN"/>
        </w:rPr>
      </w:pPr>
    </w:p>
    <w:p w14:paraId="4B57465B">
      <w:pPr>
        <w:pStyle w:val="3"/>
        <w:spacing w:before="0" w:line="360" w:lineRule="auto"/>
        <w:ind w:left="0" w:firstLine="640" w:firstLineChars="200"/>
        <w:rPr>
          <w:rFonts w:ascii="仿宋" w:hAnsi="仿宋" w:eastAsia="仿宋" w:cs="仿宋"/>
        </w:rPr>
      </w:pPr>
      <w:r>
        <w:rPr>
          <w:rFonts w:hint="eastAsia" w:ascii="仿宋" w:hAnsi="仿宋" w:eastAsia="仿宋" w:cs="仿宋"/>
        </w:rPr>
        <w:t>附件：</w:t>
      </w:r>
    </w:p>
    <w:p w14:paraId="250DF8C8">
      <w:pPr>
        <w:pStyle w:val="3"/>
        <w:spacing w:before="0" w:line="360" w:lineRule="auto"/>
        <w:ind w:left="0" w:firstLine="608" w:firstLineChars="200"/>
        <w:rPr>
          <w:rFonts w:ascii="仿宋" w:hAnsi="仿宋" w:eastAsia="仿宋" w:cs="仿宋"/>
          <w:w w:val="95"/>
        </w:rPr>
      </w:pPr>
      <w:r>
        <w:rPr>
          <w:rFonts w:hint="eastAsia" w:ascii="仿宋" w:hAnsi="仿宋" w:eastAsia="仿宋" w:cs="仿宋"/>
          <w:w w:val="95"/>
        </w:rPr>
        <w:t>1.《</w:t>
      </w:r>
      <w:r>
        <w:rPr>
          <w:rFonts w:hint="eastAsia" w:ascii="仿宋" w:hAnsi="仿宋" w:eastAsia="仿宋" w:cs="仿宋"/>
          <w:color w:val="000000" w:themeColor="text1"/>
          <w:w w:val="95"/>
          <w14:textFill>
            <w14:solidFill>
              <w14:schemeClr w14:val="tx1"/>
            </w14:solidFill>
          </w14:textFill>
        </w:rPr>
        <w:t>高等教育教学改革研究课题立项指南</w:t>
      </w:r>
      <w:r>
        <w:rPr>
          <w:rFonts w:hint="eastAsia" w:ascii="仿宋" w:hAnsi="仿宋" w:eastAsia="仿宋" w:cs="仿宋"/>
          <w:w w:val="95"/>
        </w:rPr>
        <w:t>》</w:t>
      </w:r>
    </w:p>
    <w:p w14:paraId="4B3AF31C">
      <w:pPr>
        <w:pStyle w:val="3"/>
        <w:spacing w:before="0" w:line="360" w:lineRule="auto"/>
        <w:ind w:left="0" w:firstLine="608" w:firstLineChars="200"/>
        <w:rPr>
          <w:rFonts w:ascii="仿宋" w:hAnsi="仿宋" w:eastAsia="仿宋" w:cs="仿宋"/>
          <w:w w:val="95"/>
        </w:rPr>
      </w:pPr>
      <w:r>
        <w:rPr>
          <w:rFonts w:hint="eastAsia" w:ascii="仿宋" w:hAnsi="仿宋" w:eastAsia="仿宋" w:cs="仿宋"/>
          <w:w w:val="95"/>
        </w:rPr>
        <w:t>2.《</w:t>
      </w:r>
      <w:r>
        <w:rPr>
          <w:rFonts w:hint="eastAsia" w:ascii="仿宋" w:hAnsi="仿宋" w:eastAsia="仿宋" w:cs="仿宋"/>
          <w:b w:val="0"/>
          <w:bCs w:val="0"/>
          <w:sz w:val="32"/>
          <w:szCs w:val="32"/>
          <w:highlight w:val="none"/>
          <w:lang w:val="en-US" w:eastAsia="zh-CN"/>
        </w:rPr>
        <w:t>高等教育教学改革研究课题申报汇总表</w:t>
      </w:r>
      <w:r>
        <w:rPr>
          <w:rFonts w:hint="eastAsia" w:ascii="仿宋" w:hAnsi="仿宋" w:eastAsia="仿宋" w:cs="仿宋"/>
          <w:w w:val="95"/>
        </w:rPr>
        <w:t>》</w:t>
      </w:r>
    </w:p>
    <w:p w14:paraId="16179596">
      <w:pPr>
        <w:pStyle w:val="3"/>
        <w:spacing w:before="0" w:line="360" w:lineRule="auto"/>
        <w:ind w:left="0" w:firstLine="608" w:firstLineChars="200"/>
        <w:rPr>
          <w:rFonts w:hint="eastAsia" w:ascii="仿宋" w:hAnsi="仿宋" w:eastAsia="仿宋" w:cs="仿宋"/>
          <w:w w:val="95"/>
        </w:rPr>
      </w:pPr>
      <w:r>
        <w:rPr>
          <w:rFonts w:hint="eastAsia" w:ascii="仿宋" w:hAnsi="仿宋" w:eastAsia="仿宋" w:cs="仿宋"/>
          <w:w w:val="95"/>
        </w:rPr>
        <w:t>3.《</w:t>
      </w:r>
      <w:r>
        <w:rPr>
          <w:rFonts w:hint="eastAsia" w:ascii="仿宋" w:hAnsi="仿宋" w:eastAsia="仿宋" w:cs="仿宋"/>
          <w:b w:val="0"/>
          <w:bCs w:val="0"/>
          <w:sz w:val="32"/>
          <w:szCs w:val="32"/>
          <w:lang w:val="en-US" w:eastAsia="zh-CN"/>
        </w:rPr>
        <w:t>吉林动画学院高等教育教学改革研究课题立项申请书</w:t>
      </w:r>
      <w:r>
        <w:rPr>
          <w:rFonts w:hint="eastAsia" w:ascii="仿宋" w:hAnsi="仿宋" w:eastAsia="仿宋" w:cs="仿宋"/>
          <w:w w:val="95"/>
        </w:rPr>
        <w:t>》</w:t>
      </w:r>
    </w:p>
    <w:p w14:paraId="144250BD">
      <w:pPr>
        <w:pStyle w:val="3"/>
        <w:spacing w:before="0" w:line="360" w:lineRule="auto"/>
        <w:ind w:left="0" w:firstLine="608" w:firstLineChars="200"/>
        <w:rPr>
          <w:rFonts w:hint="eastAsia" w:ascii="仿宋" w:hAnsi="仿宋" w:eastAsia="仿宋" w:cs="仿宋"/>
          <w:b w:val="0"/>
          <w:bCs w:val="0"/>
          <w:sz w:val="32"/>
          <w:szCs w:val="32"/>
          <w:lang w:val="en-US" w:eastAsia="zh-CN"/>
        </w:rPr>
      </w:pPr>
      <w:r>
        <w:rPr>
          <w:rFonts w:hint="eastAsia" w:ascii="仿宋" w:hAnsi="仿宋" w:eastAsia="仿宋" w:cs="仿宋"/>
          <w:w w:val="95"/>
          <w:lang w:val="en-US" w:eastAsia="zh-CN"/>
        </w:rPr>
        <w:t>4.</w:t>
      </w:r>
      <w:r>
        <w:rPr>
          <w:rFonts w:hint="eastAsia" w:ascii="仿宋" w:hAnsi="仿宋" w:eastAsia="仿宋" w:cs="仿宋"/>
          <w:b w:val="0"/>
          <w:bCs w:val="0"/>
          <w:sz w:val="32"/>
          <w:szCs w:val="32"/>
          <w:lang w:val="en-US" w:eastAsia="zh-CN"/>
        </w:rPr>
        <w:t>《高等教育教学改革研究课题申报佐证材料（模板）》</w:t>
      </w:r>
    </w:p>
    <w:p w14:paraId="2ABC7426">
      <w:pPr>
        <w:pStyle w:val="3"/>
        <w:spacing w:before="0" w:line="360" w:lineRule="auto"/>
        <w:ind w:left="0"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5.《产学合作协同育人项目申报书、合作协议模版》</w:t>
      </w:r>
    </w:p>
    <w:p w14:paraId="61B210DA">
      <w:pPr>
        <w:spacing w:line="360" w:lineRule="auto"/>
        <w:jc w:val="left"/>
        <w:rPr>
          <w:rFonts w:ascii="仿宋" w:hAnsi="仿宋" w:eastAsia="仿宋" w:cs="仿宋"/>
          <w:color w:val="0000FF"/>
          <w:sz w:val="32"/>
          <w:szCs w:val="32"/>
        </w:rPr>
      </w:pPr>
    </w:p>
    <w:p w14:paraId="6A94B387">
      <w:pPr>
        <w:spacing w:line="360" w:lineRule="auto"/>
        <w:jc w:val="left"/>
        <w:rPr>
          <w:rFonts w:ascii="仿宋" w:hAnsi="仿宋" w:eastAsia="仿宋" w:cs="仿宋"/>
          <w:color w:val="0000FF"/>
          <w:sz w:val="32"/>
          <w:szCs w:val="32"/>
        </w:rPr>
      </w:pPr>
    </w:p>
    <w:p w14:paraId="33455A1A">
      <w:pPr>
        <w:spacing w:line="360" w:lineRule="auto"/>
        <w:ind w:right="640"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教务部</w:t>
      </w:r>
    </w:p>
    <w:p w14:paraId="6A10E924">
      <w:pPr>
        <w:spacing w:line="360" w:lineRule="auto"/>
        <w:ind w:firstLine="640" w:firstLineChars="200"/>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sectPr>
      <w:footerReference r:id="rId3" w:type="default"/>
      <w:pgSz w:w="11906" w:h="16838"/>
      <w:pgMar w:top="1418" w:right="1418"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AC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AC47D">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0AC47D">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YTI3YWUxOTFhYTM5OTNmZGY4MDY0ZDRlYjdlM2YifQ=="/>
  </w:docVars>
  <w:rsids>
    <w:rsidRoot w:val="00000000"/>
    <w:rsid w:val="0ACD1304"/>
    <w:rsid w:val="169A64F9"/>
    <w:rsid w:val="2B497A2B"/>
    <w:rsid w:val="521F5C07"/>
    <w:rsid w:val="5F6B79B1"/>
    <w:rsid w:val="6C8E4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2"/>
      <w:ind w:left="109"/>
    </w:pPr>
    <w:rPr>
      <w:rFonts w:ascii="仿宋_GB2312" w:hAnsi="仿宋_GB2312" w:eastAsia="仿宋_GB2312"/>
      <w:sz w:val="32"/>
      <w:szCs w:val="3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qFormat/>
    <w:uiPriority w:val="0"/>
    <w:rPr>
      <w:b/>
      <w:bCs/>
    </w:rPr>
  </w:style>
  <w:style w:type="character" w:styleId="10">
    <w:name w:val="Hyperlink"/>
    <w:basedOn w:val="8"/>
    <w:qFormat/>
    <w:uiPriority w:val="0"/>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3327</Words>
  <Characters>3469</Characters>
  <Lines>9</Lines>
  <Paragraphs>2</Paragraphs>
  <TotalTime>0</TotalTime>
  <ScaleCrop>false</ScaleCrop>
  <LinksUpToDate>false</LinksUpToDate>
  <CharactersWithSpaces>3539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2015-12-28T15:15:00Z</dcterms:created>
  <dc:creator>微软用户</dc:creator>
  <cp:lastModifiedBy>伊丽莎白.LISSY</cp:lastModifiedBy>
  <dcterms:modified xsi:type="dcterms:W3CDTF">2024-07-15T06:36:58Z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2AA104081D454AE9B54B57BC3CAD1D99_13</vt:lpwstr>
  </property>
</Properties>
</file>