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E665A"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360" w:lineRule="auto"/>
        <w:jc w:val="center"/>
        <w:textAlignment w:val="auto"/>
        <w:rPr>
          <w:color w:val="auto"/>
        </w:rPr>
      </w:pPr>
      <w:bookmarkStart w:id="0" w:name="_Toc9250"/>
      <w:r>
        <w:rPr>
          <w:rFonts w:hint="eastAsia"/>
          <w:color w:val="auto"/>
        </w:rPr>
        <w:t>关于</w:t>
      </w:r>
      <w:r>
        <w:rPr>
          <w:rFonts w:hint="eastAsia"/>
          <w:color w:val="auto"/>
          <w:lang w:val="en-US" w:eastAsia="zh-CN"/>
        </w:rPr>
        <w:t>组织</w:t>
      </w:r>
      <w:r>
        <w:rPr>
          <w:rFonts w:hint="eastAsia"/>
          <w:color w:val="auto"/>
        </w:rPr>
        <w:t>开展</w:t>
      </w:r>
      <w:r>
        <w:rPr>
          <w:rFonts w:hint="eastAsia"/>
          <w:color w:val="auto"/>
          <w:lang w:val="en-US" w:eastAsia="zh-CN"/>
        </w:rPr>
        <w:t>2024年度吉林省教育厅教改</w:t>
      </w:r>
      <w:r>
        <w:rPr>
          <w:rFonts w:hint="eastAsia"/>
          <w:color w:val="auto"/>
        </w:rPr>
        <w:t>课题结项</w:t>
      </w:r>
      <w:r>
        <w:rPr>
          <w:rFonts w:hint="eastAsia"/>
          <w:color w:val="auto"/>
          <w:lang w:val="en-US" w:eastAsia="zh-CN"/>
        </w:rPr>
        <w:t>验收工作</w:t>
      </w:r>
      <w:r>
        <w:rPr>
          <w:rFonts w:hint="eastAsia"/>
          <w:color w:val="auto"/>
        </w:rPr>
        <w:t>的通知</w:t>
      </w:r>
      <w:bookmarkEnd w:id="0"/>
    </w:p>
    <w:p w14:paraId="283EC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23CF7A63">
      <w:pPr>
        <w:pageBreakBefore w:val="0"/>
        <w:wordWrap/>
        <w:overflowPunct/>
        <w:topLinePunct w:val="0"/>
        <w:bidi w:val="0"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根据吉林省教育厅《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吉林省高等教育教学改革研究课题实施方案(试行)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》、《吉林动画学院高等教育教学研究课题管理办法》规定，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结合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吉林省高等教育教学改革研究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课题进展情况，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现组织开展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吉林省高等教育教学改革研究课题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结题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验收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事项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通知如下：</w:t>
      </w:r>
    </w:p>
    <w:p w14:paraId="6780AEE5">
      <w:pPr>
        <w:pageBreakBefore w:val="0"/>
        <w:numPr>
          <w:ilvl w:val="0"/>
          <w:numId w:val="0"/>
        </w:numPr>
        <w:wordWrap/>
        <w:overflowPunct/>
        <w:topLinePunct w:val="0"/>
        <w:bidi w:val="0"/>
        <w:spacing w:line="360" w:lineRule="auto"/>
        <w:ind w:firstLine="643" w:firstLineChars="200"/>
        <w:jc w:val="both"/>
        <w:rPr>
          <w:rFonts w:hint="default" w:ascii="黑体" w:hAnsi="黑体" w:eastAsia="黑体" w:cs="黑体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sz w:val="32"/>
          <w:szCs w:val="32"/>
          <w:lang w:val="en-US" w:eastAsia="zh-CN"/>
        </w:rPr>
        <w:t>一、结项验收准备材料</w:t>
      </w:r>
    </w:p>
    <w:p w14:paraId="2D65703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验收书（单独打印）</w:t>
      </w:r>
    </w:p>
    <w:p w14:paraId="39ED93A1">
      <w:pPr>
        <w:pageBreakBefore w:val="0"/>
        <w:wordWrap/>
        <w:overflowPunct/>
        <w:topLinePunct w:val="0"/>
        <w:bidi w:val="0"/>
        <w:spacing w:line="360" w:lineRule="auto"/>
        <w:ind w:firstLine="640" w:firstLineChars="200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提交经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所在部门主管教学领导审核通过的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吉林省教改课题结项验收书。一般课题使用一般课题结项验收书，重点课题使用重点课题结项验收书。（详见附件）</w:t>
      </w:r>
    </w:p>
    <w:p w14:paraId="373D1AF8">
      <w:pPr>
        <w:pageBreakBefore w:val="0"/>
        <w:wordWrap/>
        <w:overflowPunct/>
        <w:topLinePunct w:val="0"/>
        <w:bidi w:val="0"/>
        <w:spacing w:line="360" w:lineRule="auto"/>
        <w:ind w:firstLine="640" w:firstLineChars="200"/>
        <w:rPr>
          <w:rFonts w:hint="default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（二）佐证材料（胶装成册）</w:t>
      </w:r>
    </w:p>
    <w:p w14:paraId="1B100C48">
      <w:pPr>
        <w:pageBreakBefore w:val="0"/>
        <w:wordWrap/>
        <w:overflowPunct/>
        <w:topLinePunct w:val="0"/>
        <w:bidi w:val="0"/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课题结项材料目录（目录要包含但不限于以下内容）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；</w:t>
      </w:r>
    </w:p>
    <w:p w14:paraId="4F17943E">
      <w:pPr>
        <w:pageBreakBefore w:val="0"/>
        <w:wordWrap/>
        <w:overflowPunct/>
        <w:topLinePunct w:val="0"/>
        <w:bidi w:val="0"/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课题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立项书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</w:rPr>
        <w:t>（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带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</w:rPr>
        <w:t>公章）</w:t>
      </w:r>
    </w:p>
    <w:p w14:paraId="059FCFCF">
      <w:pPr>
        <w:pageBreakBefore w:val="0"/>
        <w:wordWrap/>
        <w:overflowPunct/>
        <w:topLinePunct w:val="0"/>
        <w:bidi w:val="0"/>
        <w:spacing w:line="360" w:lineRule="auto"/>
        <w:ind w:firstLine="640" w:firstLineChars="200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课题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立项申报书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</w:rPr>
        <w:t>（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带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</w:rPr>
        <w:t>公章）</w:t>
      </w:r>
    </w:p>
    <w:p w14:paraId="73B6D542">
      <w:pPr>
        <w:pageBreakBefore w:val="0"/>
        <w:wordWrap/>
        <w:overflowPunct/>
        <w:topLinePunct w:val="0"/>
        <w:bidi w:val="0"/>
        <w:spacing w:line="360" w:lineRule="auto"/>
        <w:ind w:firstLine="640" w:firstLineChars="200"/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课题中期检查表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</w:rPr>
        <w:t>（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带</w:t>
      </w:r>
      <w:r>
        <w:rPr>
          <w:rFonts w:hint="eastAsia" w:ascii="仿宋" w:hAnsi="仿宋" w:eastAsia="仿宋" w:cs="仿宋"/>
          <w:i w:val="0"/>
          <w:iCs w:val="0"/>
          <w:color w:val="auto"/>
          <w:sz w:val="32"/>
          <w:szCs w:val="32"/>
          <w:highlight w:val="none"/>
          <w:u w:val="none"/>
        </w:rPr>
        <w:t>公章）</w:t>
      </w:r>
    </w:p>
    <w:p w14:paraId="77318411">
      <w:pPr>
        <w:pageBreakBefore w:val="0"/>
        <w:wordWrap/>
        <w:overflowPunct/>
        <w:topLinePunct w:val="0"/>
        <w:bidi w:val="0"/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重要事项变更申请登记表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：变更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应在中期检查的时候提出，如在中期检查时未提出，视为无变更。</w:t>
      </w:r>
    </w:p>
    <w:p w14:paraId="6B48D4D2">
      <w:pPr>
        <w:pageBreakBefore w:val="0"/>
        <w:wordWrap/>
        <w:overflowPunct/>
        <w:topLinePunct w:val="0"/>
        <w:bidi w:val="0"/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课题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研究报告（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附查重报告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）</w:t>
      </w:r>
    </w:p>
    <w:p w14:paraId="0FD13033">
      <w:pPr>
        <w:pageBreakBefore w:val="0"/>
        <w:wordWrap/>
        <w:overflowPunct/>
        <w:topLinePunct w:val="0"/>
        <w:bidi w:val="0"/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其它佐证材料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（包括所有课题成果材料复印件）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公开发表的论文、教材及其他预期成果材料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成果应用及推广的证明材料。</w:t>
      </w:r>
    </w:p>
    <w:p w14:paraId="6804E0E4">
      <w:pPr>
        <w:pageBreakBefore w:val="0"/>
        <w:numPr>
          <w:ilvl w:val="0"/>
          <w:numId w:val="0"/>
        </w:numPr>
        <w:wordWrap/>
        <w:overflowPunct/>
        <w:topLinePunct w:val="0"/>
        <w:bidi w:val="0"/>
        <w:spacing w:line="360" w:lineRule="auto"/>
        <w:ind w:firstLine="643" w:firstLineChars="200"/>
        <w:jc w:val="both"/>
        <w:rPr>
          <w:rFonts w:hint="default" w:ascii="黑体" w:hAnsi="黑体" w:eastAsia="黑体" w:cs="黑体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sz w:val="32"/>
          <w:szCs w:val="32"/>
          <w:lang w:val="en-US" w:eastAsia="zh-CN"/>
        </w:rPr>
        <w:t>二、提交要求</w:t>
      </w:r>
    </w:p>
    <w:p w14:paraId="08F62504">
      <w:pPr>
        <w:pageBreakBefore w:val="0"/>
        <w:wordWrap/>
        <w:overflowPunct/>
        <w:topLinePunct w:val="0"/>
        <w:bidi w:val="0"/>
        <w:spacing w:line="360" w:lineRule="auto"/>
        <w:ind w:firstLine="643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电子版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文件夹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命名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为“课题负责人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姓名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+课题名称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”；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文件夹内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包括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验收书、佐证材料、汇总表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，佐证材料单独建文件夹，内含目录和其他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材料，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按目录顺序标号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排列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0B0C0C17">
      <w:pPr>
        <w:pageBreakBefore w:val="0"/>
        <w:wordWrap/>
        <w:overflowPunct/>
        <w:topLinePunct w:val="0"/>
        <w:bidi w:val="0"/>
        <w:spacing w:line="360" w:lineRule="auto"/>
        <w:ind w:firstLine="643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纸质版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材料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，结题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验收书单独打印（一式四份），其他佐证材料胶装成册。提交时，每个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项目装入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1个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档案袋中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档案袋封皮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标注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“课题负责人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姓名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+课题名称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袋里材料按目录顺序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摆放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6AD38829">
      <w:pPr>
        <w:pageBreakBefore w:val="0"/>
        <w:wordWrap/>
        <w:overflowPunct/>
        <w:topLinePunct w:val="0"/>
        <w:bidi w:val="0"/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省教育厅重点课题结项由教育厅统一组织答辩，请于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2024年11月9日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前网站提交结项申请及材料；省教育厅一般课题、专项课题（含协同育人），拟定由学校组织结项与答辩，于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11月24日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前将电子材料发送至指定邮箱，纸质版材料交至教务部。</w:t>
      </w:r>
      <w:bookmarkStart w:id="1" w:name="_GoBack"/>
      <w:bookmarkEnd w:id="1"/>
    </w:p>
    <w:p w14:paraId="1E458F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jc w:val="both"/>
        <w:textAlignment w:val="baseline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三、联系方式</w:t>
      </w:r>
    </w:p>
    <w:p w14:paraId="766C76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林思嘉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</w:t>
      </w:r>
    </w:p>
    <w:p w14:paraId="271601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default" w:ascii="仿宋_GB2312" w:hAnsi="仿宋_GB2312" w:eastAsia="仿宋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话：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81310822</w:t>
      </w:r>
    </w:p>
    <w:p w14:paraId="3B1ABD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QQ邮箱：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"mailto:25977239@qq.com"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495767184</w:t>
      </w:r>
      <w:r>
        <w:rPr>
          <w:rStyle w:val="8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@qq.com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 w14:paraId="766D21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73B42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吉林省高等教育教学改革研究课题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中期检查表</w:t>
      </w:r>
    </w:p>
    <w:p w14:paraId="5E05AC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吉林省高等教育教学改革研究课题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结题报告</w:t>
      </w:r>
    </w:p>
    <w:p w14:paraId="267B77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一般课题结项验收书</w:t>
      </w:r>
    </w:p>
    <w:p w14:paraId="3CC9B2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 重点课题结项验收书</w:t>
      </w:r>
    </w:p>
    <w:p w14:paraId="7D9BB1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 本科高等学校申请结项重点课题汇总表</w:t>
      </w:r>
    </w:p>
    <w:p w14:paraId="5F5FC8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高等教育教学改革研究课题结项材料目录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可调整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 w14:paraId="4D0AF0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39FB38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23E1BDD6">
      <w:pPr>
        <w:pageBreakBefore w:val="0"/>
        <w:wordWrap/>
        <w:overflowPunct/>
        <w:topLinePunct w:val="0"/>
        <w:bidi w:val="0"/>
        <w:spacing w:line="360" w:lineRule="auto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           高等教育研究所</w:t>
      </w:r>
    </w:p>
    <w:p w14:paraId="213086F5">
      <w:pPr>
        <w:pageBreakBefore w:val="0"/>
        <w:wordWrap/>
        <w:overflowPunct/>
        <w:topLinePunct w:val="0"/>
        <w:bidi w:val="0"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           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 w14:paraId="659D0416">
      <w:pPr>
        <w:pageBreakBefore w:val="0"/>
        <w:wordWrap/>
        <w:overflowPunct/>
        <w:topLinePunct w:val="0"/>
        <w:bidi w:val="0"/>
        <w:spacing w:line="360" w:lineRule="auto"/>
        <w:jc w:val="center"/>
        <w:rPr>
          <w:rFonts w:hint="eastAsia" w:ascii="宋体" w:hAnsi="宋体"/>
          <w:b/>
          <w:color w:val="auto"/>
          <w:spacing w:val="48"/>
          <w:w w:val="80"/>
          <w:kern w:val="130"/>
          <w:sz w:val="84"/>
          <w:szCs w:val="84"/>
        </w:rPr>
      </w:pPr>
    </w:p>
    <w:p w14:paraId="36346EC6">
      <w:pPr>
        <w:pageBreakBefore w:val="0"/>
        <w:wordWrap/>
        <w:overflowPunct/>
        <w:topLinePunct w:val="0"/>
        <w:bidi w:val="0"/>
        <w:spacing w:line="360" w:lineRule="auto"/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F1DC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FD3D3C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FD3D3C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659BCB"/>
    <w:multiLevelType w:val="singleLevel"/>
    <w:tmpl w:val="42659BC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4YTI3YWUxOTFhYTM5OTNmZGY4MDY0ZDRlYjdlM2YifQ=="/>
  </w:docVars>
  <w:rsids>
    <w:rsidRoot w:val="00000000"/>
    <w:rsid w:val="005F65CD"/>
    <w:rsid w:val="007E2EF7"/>
    <w:rsid w:val="00DC61A6"/>
    <w:rsid w:val="02E80AFB"/>
    <w:rsid w:val="051149F6"/>
    <w:rsid w:val="05CE5B5D"/>
    <w:rsid w:val="069939DF"/>
    <w:rsid w:val="06C61621"/>
    <w:rsid w:val="0B2C08B7"/>
    <w:rsid w:val="0E6841E4"/>
    <w:rsid w:val="0F707EAE"/>
    <w:rsid w:val="10191131"/>
    <w:rsid w:val="11F84B67"/>
    <w:rsid w:val="12195523"/>
    <w:rsid w:val="125A6BF4"/>
    <w:rsid w:val="14BC76F2"/>
    <w:rsid w:val="14D42C8D"/>
    <w:rsid w:val="15C2342E"/>
    <w:rsid w:val="16210154"/>
    <w:rsid w:val="17101F77"/>
    <w:rsid w:val="175062B0"/>
    <w:rsid w:val="1898678E"/>
    <w:rsid w:val="18C94AD3"/>
    <w:rsid w:val="19F17E3E"/>
    <w:rsid w:val="1A98650B"/>
    <w:rsid w:val="1C5B5493"/>
    <w:rsid w:val="1C874E5A"/>
    <w:rsid w:val="1FEC22AC"/>
    <w:rsid w:val="20E424AA"/>
    <w:rsid w:val="227C4964"/>
    <w:rsid w:val="22AB69D2"/>
    <w:rsid w:val="23E427C1"/>
    <w:rsid w:val="246A4D9C"/>
    <w:rsid w:val="258B1167"/>
    <w:rsid w:val="2596705F"/>
    <w:rsid w:val="264834DB"/>
    <w:rsid w:val="27A44741"/>
    <w:rsid w:val="28956780"/>
    <w:rsid w:val="29114365"/>
    <w:rsid w:val="2A6B1546"/>
    <w:rsid w:val="2C110D2E"/>
    <w:rsid w:val="2C2A0D70"/>
    <w:rsid w:val="2E0E3569"/>
    <w:rsid w:val="2E166E98"/>
    <w:rsid w:val="2E8928E3"/>
    <w:rsid w:val="31183C4D"/>
    <w:rsid w:val="318A49A8"/>
    <w:rsid w:val="34B903C2"/>
    <w:rsid w:val="36A22534"/>
    <w:rsid w:val="36B64F9A"/>
    <w:rsid w:val="39050DB8"/>
    <w:rsid w:val="39F257E0"/>
    <w:rsid w:val="3A175247"/>
    <w:rsid w:val="3AD32ADA"/>
    <w:rsid w:val="3AE11330"/>
    <w:rsid w:val="3D4C16AB"/>
    <w:rsid w:val="3DC20A69"/>
    <w:rsid w:val="3FA96941"/>
    <w:rsid w:val="406E7B8B"/>
    <w:rsid w:val="42670E5D"/>
    <w:rsid w:val="45486592"/>
    <w:rsid w:val="46861567"/>
    <w:rsid w:val="46F3255C"/>
    <w:rsid w:val="48927B29"/>
    <w:rsid w:val="49227764"/>
    <w:rsid w:val="493074BF"/>
    <w:rsid w:val="4B983D0E"/>
    <w:rsid w:val="524D2564"/>
    <w:rsid w:val="53177C0E"/>
    <w:rsid w:val="536410A5"/>
    <w:rsid w:val="542368E7"/>
    <w:rsid w:val="559649D7"/>
    <w:rsid w:val="56AB3EF9"/>
    <w:rsid w:val="56D71B8E"/>
    <w:rsid w:val="56D976B4"/>
    <w:rsid w:val="5A742F69"/>
    <w:rsid w:val="5AEA5ECC"/>
    <w:rsid w:val="5CC93D27"/>
    <w:rsid w:val="5D096BBD"/>
    <w:rsid w:val="5F294F51"/>
    <w:rsid w:val="5F9745B0"/>
    <w:rsid w:val="617E6B2A"/>
    <w:rsid w:val="61D5316E"/>
    <w:rsid w:val="621777CA"/>
    <w:rsid w:val="62EB1BA2"/>
    <w:rsid w:val="652D5CF1"/>
    <w:rsid w:val="65C85F66"/>
    <w:rsid w:val="69603C65"/>
    <w:rsid w:val="6D3E606B"/>
    <w:rsid w:val="700215D2"/>
    <w:rsid w:val="71AC1019"/>
    <w:rsid w:val="76C07AF1"/>
    <w:rsid w:val="78B43685"/>
    <w:rsid w:val="78C1394F"/>
    <w:rsid w:val="79DF2984"/>
    <w:rsid w:val="7C705B15"/>
    <w:rsid w:val="7D480840"/>
    <w:rsid w:val="7FF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style01"/>
    <w:basedOn w:val="7"/>
    <w:qFormat/>
    <w:uiPriority w:val="0"/>
    <w:rPr>
      <w:rFonts w:ascii="仿宋" w:hAnsi="仿宋" w:eastAsia="仿宋" w:cs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842</Words>
  <Characters>880</Characters>
  <Lines>0</Lines>
  <Paragraphs>0</Paragraphs>
  <TotalTime>11</TotalTime>
  <ScaleCrop>false</ScaleCrop>
  <LinksUpToDate>false</LinksUpToDate>
  <CharactersWithSpaces>958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2022-11-01T02:13:00Z</dcterms:created>
  <dc:creator>Administrator</dc:creator>
  <cp:lastModifiedBy>伊丽莎白.LISSY</cp:lastModifiedBy>
  <dcterms:modified xsi:type="dcterms:W3CDTF">2024-11-01T07:06:14Z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DE39CDD6AFE946A791F4F07BD1BF30C4_13</vt:lpwstr>
  </property>
</Properties>
</file>